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2016 16 vom 19. Juli 2016</w:t>
      </w:r>
    </w:p>
    <w:p>
      <w:r>
        <w:t>GR Gerichte, 2016-07-19, DE</w:t>
      </w:r>
    </w:p>
    <w:p>
      <w:r>
        <w:rPr>
          <w:b/>
        </w:rPr>
        <w:t xml:space="preserve">Quelle: </w:t>
      </w:r>
      <w:r>
        <w:t>https://mcp.opencaselaw.ch/entscheid/gr_gerichte_SK2 2016 16</w:t>
      </w:r>
    </w:p>
    <w:p>
      <w:r>
        <w:t>FR: GR_GERICHTE SK2 2016 16 du 19 juillet 2016</w:t>
      </w:r>
    </w:p>
    <w:p>
      <w:r>
        <w:t>IT: GR_GERICHTE SK2 2016 16 del 19 luglio 2016</w:t>
      </w:r>
    </w:p>
    <w:p>
      <w:pPr>
        <w:pStyle w:val="Heading2"/>
      </w:pPr>
      <w:r>
        <w:t>Regeste</w:t>
      </w:r>
    </w:p>
    <w:p>
      <w:r>
        <w:t>fahrlässige Körperverletzung | Beschwerde gegen StA, Einstellungsverfügung</w:t>
      </w:r>
    </w:p>
    <w:p>
      <w:pPr>
        <w:pStyle w:val="Heading2"/>
      </w:pPr>
      <w:r>
        <w:t>Erwägungen</w:t>
      </w:r>
    </w:p>
    <w:p>
      <w:r>
        <w:rPr>
          <w:b/>
        </w:rPr>
        <w:t>E. 2</w:t>
      </w:r>
    </w:p>
    <w:p>
      <w:r>
        <w:t>Die Verfahrenskosten bleiben bei der Prozedur.</w:t>
      </w:r>
    </w:p>
    <w:p>
      <w:r>
        <w:rPr>
          <w:b/>
        </w:rPr>
        <w:t>E. 3</w:t>
      </w:r>
    </w:p>
    <w:p>
      <w:r>
        <w:t>Eventualiter sei der Staatsanwaltschaft Graubünden Weisung zu ertei- len, das Strafverfahren gegen den Mitbeschuldigten und Privatkläger X._____ einzustellen.</w:t>
      </w:r>
    </w:p>
    <w:p>
      <w:r>
        <w:rPr>
          <w:b/>
        </w:rPr>
        <w:t>E. 4</w:t>
      </w:r>
    </w:p>
    <w:p>
      <w:r>
        <w:t>Unter Kosten- und Entschädigungsfolgen." L. In ihrer Stellungnahme vom 4. April 2016 beantragte die Staatsanwaltschaft die kostenfällige Abweisung der Beschwerde. M. Mit Schreiben vom 11. April 2016 verzichtete Y._____ (nachfolgend: Be- schwerdegegnerin) auf eine Stellungnahme.</w:t>
      </w:r>
    </w:p>
    <w:p>
      <w:r>
        <w:t>Seite 4 — 12 N. Auf die weitere Begründung der Anträge in den Rechtsschriften sowie auf die Erwägungen in der angefochtenen Einstellungsverfügung wird, soweit erfor- derlich, in den nachfolgenden Erwägungen eingegangen. II. Erwägungen 1. a) Gemäss Art. 322 Abs. 2 sowie Art. 393 Abs. 1 lit. a StPO in Verbindung mit Art. 22 des Einführungsgesetzes zur Schweizerischen Strafprozessordnung (EGzStPO; BR 350.100) kann gegen Einstellungsverfügungen der Staatsanwalt- schaft beim Kantonsgericht von Graubünden Beschwerde geführt werden. Die Behandlung der Beschwerde fällt in die Zuständigkeit der II. Strafkammer des Kantonsgerichts von Graubünden (Art. 10 Abs. 1 der Kantonsgerichtsverordnung [KGV; BR 173.110]). Die Beschwerde ist innert 10 Tagen schriftlich und begründet einzureichen (Art. 322 Abs. 2 StPO; Art. 396 Abs. 1 StPO). Die beschwerde- führende Partei hat dabei genau anzugeben, welche Punkte des Entscheides bzw. der Verfügung sie anficht (Art. 385 Abs. 1 lit. a StPO), welche Gründe einen ande- ren Entscheid nahelegen (Art. 385 Abs. 1 lit. b StPO) und welche Beweismittel sie anruft (Art. 385 Abs. 1 lit. c StPO). Mit Beschwerde können gemäss Art. 393 Abs. 2 StPO sowohl Rechtsverletzungen, einschliesslich Überschreitung und Miss- brauch des Ermessens, Rechtsverweigerung und Rechtsverzögerung (lit. a), als auch die unvollständige oder unrichtige Feststellung des Sachverhalts (lit. b) gerügt werden. Ferner kann die Rüge der Unangemessenheit (lit. c) erhoben wer- den. b) Zur Beschwerde legitimiert sind entgegen dem Wortlaut von Art. 322 Abs. 2 StPO nicht nur die Parteien, sondern auch die anderen Verfahrensbeteiligten nach Art. 105 StPO, soweit sie ein rechtlich geschütztes Interesse an der Aufhebung oder Änderung eines Entscheids haben, d.h. soweit sie durch die Einstellungsver- fügung beschwert sind (vgl. Art. 382 Abs. 1 StPO). Geschädigte können die Ein- stellungsverfügung – von hier nicht zutreffenden Ausnahmen abgesehen – nur dann anfechten, wenn sie sich als Privatkläger im Strafpunkt konstituiert haben (Art. 118 Abs. 1 StPO; Urteil des Bundesgerichts 1B_298/2012 vom 27. August 2012 E. 2.1; Rolf Grädel/Matthias Heiniger, in: Niggli/Heer/Wiprächtiger [Hrsg.], Basler Kommentar, Schweizerischen Strafprozessordnung, 2. Aufl., Basel 2014, N</w:t>
      </w:r>
    </w:p>
    <w:p>
      <w:r>
        <w:rPr>
          <w:b/>
        </w:rPr>
        <w:t>E. 6</w:t>
      </w:r>
    </w:p>
    <w:p>
      <w:r>
        <w:t>a) Der Beschwerdeführer beantragt, es sei der Staatsanwaltschaft die Wei- sung zu erteilen, gegen die Beschwerdegegnerin Anklage beim Gericht zu erhe- ben. Nach einer Rückweisung steht es der Staatsanwaltschaft grundsätzlich frei, wie sie das Verfahren weiterführen will. Gemäss Art. 397 Abs. 3 StPO kann die Beschwerdeinstanz der Staatsanwaltschaft für den weiteren Gang des Verfahrens zwar Weisungen erteilen, wenn sie die Beschwerde gegen eine Einstellungsverfü- gung gutheisst. Aufgrund der strafverfahrensrechtlichen Gewaltenteilung hat sich die Beschwerdeinstanz bei der Ausübung des Weisungsrechts jedoch eine gewis- se Zurückhaltung aufzuerlegen (vgl. Beschluss des Kantonsgerichts SK2 15 6 vom 13. Mai 2015, E. 5). Vorliegend erscheint die Erteilung von Weisungen nicht nötig, sodass der entsprechende Antrag des Beschwerdeführers abzuweisen ist.</w:t>
      </w:r>
    </w:p>
    <w:p>
      <w:r>
        <w:t>Seite 11 — 12 Die Staatsanwaltschaft ist aber daran zu erinnern, dass sie die belastenden und entlastenden Umstände mit gleicher Sorgfalt zu untersuchen und eine Einstellung erst zu erfolgen hat, wenn keine konkret zu erhebenden Beweismittel mehr er- kennbar sind, die das Resultat im gegenteiligen Sinn als dem angenommenen beeinflussen könnten. b) Eventualiter stellte der Beschwerdeführer den Antrag, der Staatsanwalt- schaft sei die Weisung zu erteilen, das Strafverfahren gegen ihn sei einzustellen. Gegenstand des vorliegenden Beschwerdeverfahrens bildet indessen das gegen die Beschwerdegegnerin geführte Strafverfahren. Der Antrag des Beschwerdefüh- rers geht somit über den Gegenstand des vorliegenden Verfahrens hinaus, sodass er abzuweisen ist.</w:t>
      </w:r>
    </w:p>
    <w:p>
      <w:r>
        <w:rPr>
          <w:b/>
        </w:rPr>
        <w:t>E. 7</w:t>
      </w:r>
    </w:p>
    <w:p>
      <w:r>
        <w:t>Die Staatsanwaltschaft verfügte in der Einstellungsverfügung, die Kosten blieben bei der Prozedur. Insofern erübrigt es sich, im Beschwerdeverfahren darü- ber neu zu befinden (Art. 428 Abs. 3 StPO).</w:t>
      </w:r>
    </w:p>
    <w:p>
      <w:r>
        <w:rPr>
          <w:b/>
        </w:rPr>
        <w:t>E. 8</w:t>
      </w:r>
    </w:p>
    <w:p>
      <w:r>
        <w:t>a) Bei diesem Ausgang des Verfahrens hat nach Art. 428 Abs. 4 StPO der Kanton Graubünden die Kosten des Beschwerdeverfahrens zu tragen. In Anwen- dung von Art. 8 der Verordnung über die Gerichtsgebühren in Strafverfahren (VGS; BR 350.201) werden die Kosten des Beschwerdeverfahrens vorliegend auf Fr. 2'000.00 festgesetzt. b) Im Weiteren hat der Kanton Graubünden den Beschwerdeführer gestützt auf Art. 436 Abs. 3 StPO, welcher trotz Verweis auf das Berufungsverfahren auch im Beschwerdeverfahren Anwendung findet (Stefan Wehrenberg/Friedrich Frank, in: Niggli/Heer/Wiprächtiger [Hrsg.], Basler Kommentar, Schweizerische Strafpro- zessordnung, 2. Aufl., Basel 2014, N 14 zu Art. 436 StPO; Yvona Griesser, in: Do- natsch/Hansjakob/Lieber [Hrsg.], Kommentar zur Schweizerischen Strafprozess- ordnung [StPO], 2. Aufl., Zürich 2014, N 4 zu Art. 436 StPO), hierfür ausserge- richtlich zu entschädigen. Mangels Einreichen einer Honorarnote ist die beantragte Entschädigung praxisgemäss nach Ermessen festzusetzen. Angesichts der sich stellenden Sach- und Rechtsfragen sowie in Anbetracht des Umfangs der abge- fassten Rechtsschrift erscheint eine ausseramtliche Entschädigung in Höhe von Fr. 1'500.00 (inkl. Spesen und MWSt.) als angemessen.</w:t>
      </w:r>
    </w:p>
    <w:p>
      <w:r>
        <w:t>Seite 12 —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